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B7" w:rsidRPr="001808B7" w:rsidRDefault="001808B7" w:rsidP="001808B7">
      <w:pPr>
        <w:jc w:val="center"/>
        <w:rPr>
          <w:b/>
          <w:sz w:val="24"/>
          <w:szCs w:val="24"/>
        </w:rPr>
      </w:pPr>
      <w:r w:rsidRPr="001808B7">
        <w:rPr>
          <w:b/>
          <w:sz w:val="24"/>
          <w:szCs w:val="24"/>
        </w:rPr>
        <w:t>Facilities</w:t>
      </w:r>
      <w:r w:rsidR="00FE685C">
        <w:rPr>
          <w:b/>
          <w:sz w:val="24"/>
          <w:szCs w:val="24"/>
        </w:rPr>
        <w:t>,</w:t>
      </w:r>
      <w:r w:rsidRPr="001808B7">
        <w:rPr>
          <w:b/>
          <w:sz w:val="24"/>
          <w:szCs w:val="24"/>
        </w:rPr>
        <w:t xml:space="preserve"> Equipment</w:t>
      </w:r>
      <w:r w:rsidR="00FE685C">
        <w:rPr>
          <w:b/>
          <w:sz w:val="24"/>
          <w:szCs w:val="24"/>
        </w:rPr>
        <w:t xml:space="preserve"> and Other Resources</w:t>
      </w:r>
    </w:p>
    <w:p w:rsidR="001808B7" w:rsidRDefault="001808B7" w:rsidP="00833385">
      <w:pPr>
        <w:spacing w:after="0" w:line="240" w:lineRule="auto"/>
      </w:pPr>
      <w:r w:rsidRPr="001808B7">
        <w:t xml:space="preserve">PI </w:t>
      </w:r>
      <w:r w:rsidRPr="001808B7">
        <w:rPr>
          <w:highlight w:val="yellow"/>
        </w:rPr>
        <w:t>NAME</w:t>
      </w:r>
      <w:r w:rsidRPr="001808B7">
        <w:t xml:space="preserve"> is a faculty member of the School of Electrical Engineering and Computer Science (EECS)</w:t>
      </w:r>
      <w:r>
        <w:t xml:space="preserve"> </w:t>
      </w:r>
      <w:r w:rsidRPr="001808B7">
        <w:t>at Oregon State University (OSU). OSU is a Carnegie Doctoral/Research Extensive university</w:t>
      </w:r>
      <w:r w:rsidR="00833385">
        <w:t xml:space="preserve"> and is also one of only two institutions in the US designated as a land, sea, space, and sun grant institution. </w:t>
      </w:r>
      <w:r w:rsidRPr="001808B7">
        <w:t xml:space="preserve">Below, we present the facilities and equipment </w:t>
      </w:r>
      <w:r w:rsidR="00833385">
        <w:t xml:space="preserve">available for the </w:t>
      </w:r>
      <w:r w:rsidR="00833385" w:rsidRPr="00833385">
        <w:rPr>
          <w:highlight w:val="yellow"/>
        </w:rPr>
        <w:t>investigator(s)</w:t>
      </w:r>
      <w:r w:rsidR="00833385">
        <w:t xml:space="preserve"> use in the proposed research</w:t>
      </w:r>
      <w:r w:rsidRPr="001808B7">
        <w:t>.</w:t>
      </w:r>
    </w:p>
    <w:p w:rsidR="00833385" w:rsidRDefault="00833385" w:rsidP="00833385">
      <w:pPr>
        <w:spacing w:after="0" w:line="240" w:lineRule="auto"/>
      </w:pPr>
    </w:p>
    <w:p w:rsidR="00833385" w:rsidRDefault="00833385" w:rsidP="00833385">
      <w:pPr>
        <w:spacing w:after="0" w:line="240" w:lineRule="auto"/>
      </w:pPr>
      <w:r w:rsidRPr="00833385">
        <w:rPr>
          <w:b/>
          <w:bCs/>
        </w:rPr>
        <w:t xml:space="preserve">Network Environment: </w:t>
      </w:r>
      <w:r w:rsidRPr="00833385">
        <w:t>OSU has been active in the development of high performance networks at the</w:t>
      </w:r>
      <w:r>
        <w:t xml:space="preserve"> </w:t>
      </w:r>
      <w:r w:rsidRPr="00833385">
        <w:t>campus, regional, and national levels for many years. At the campus level, OSU</w:t>
      </w:r>
      <w:r w:rsidRPr="00833385">
        <w:rPr>
          <w:rFonts w:hint="cs"/>
        </w:rPr>
        <w:t>’</w:t>
      </w:r>
      <w:r w:rsidRPr="00833385">
        <w:t>s LAN environment has</w:t>
      </w:r>
      <w:r>
        <w:t xml:space="preserve"> </w:t>
      </w:r>
      <w:r w:rsidRPr="00833385">
        <w:t>evolved significantly over time to support the needs of the campus community and is currently being</w:t>
      </w:r>
      <w:r>
        <w:t xml:space="preserve"> </w:t>
      </w:r>
      <w:r w:rsidRPr="00833385">
        <w:t xml:space="preserve">upgraded to support Infiniband Ethernet connections to primary network locations and research </w:t>
      </w:r>
      <w:r>
        <w:t>c</w:t>
      </w:r>
      <w:r w:rsidRPr="00833385">
        <w:t>enters.</w:t>
      </w:r>
      <w:r>
        <w:t xml:space="preserve"> </w:t>
      </w:r>
      <w:r w:rsidRPr="00833385">
        <w:t>Wireless networking access in support of ubiquitous computing efforts is provided throughout all</w:t>
      </w:r>
      <w:r>
        <w:t xml:space="preserve"> </w:t>
      </w:r>
      <w:r w:rsidRPr="00833385">
        <w:t>buildings in the College of Engineering.</w:t>
      </w:r>
    </w:p>
    <w:p w:rsidR="00833385" w:rsidRPr="00833385" w:rsidRDefault="00833385" w:rsidP="00833385">
      <w:pPr>
        <w:spacing w:after="0" w:line="240" w:lineRule="auto"/>
      </w:pPr>
    </w:p>
    <w:p w:rsidR="001808B7" w:rsidRPr="001808B7" w:rsidRDefault="001808B7" w:rsidP="001808B7">
      <w:pPr>
        <w:spacing w:after="0" w:line="240" w:lineRule="auto"/>
      </w:pPr>
      <w:r w:rsidRPr="001808B7">
        <w:rPr>
          <w:b/>
        </w:rPr>
        <w:t>Human Resources:</w:t>
      </w:r>
      <w:r w:rsidRPr="001808B7">
        <w:t xml:space="preserve"> The School of EECS at OSU has an enrollment of </w:t>
      </w:r>
      <w:r>
        <w:t>over</w:t>
      </w:r>
      <w:r w:rsidRPr="001808B7">
        <w:t xml:space="preserve"> 3</w:t>
      </w:r>
      <w:r w:rsidR="0013753D">
        <w:t>9</w:t>
      </w:r>
      <w:r w:rsidRPr="001808B7">
        <w:t>00 undergraduate</w:t>
      </w:r>
      <w:r>
        <w:t xml:space="preserve"> </w:t>
      </w:r>
      <w:r w:rsidRPr="001808B7">
        <w:t xml:space="preserve">students and </w:t>
      </w:r>
      <w:r>
        <w:t xml:space="preserve">about </w:t>
      </w:r>
      <w:r w:rsidR="0013753D">
        <w:t>450</w:t>
      </w:r>
      <w:r w:rsidRPr="001808B7">
        <w:t xml:space="preserve"> graduate students. There are </w:t>
      </w:r>
      <w:r>
        <w:t>60</w:t>
      </w:r>
      <w:r w:rsidRPr="001808B7">
        <w:t xml:space="preserve"> tenured and tenure-track faculty members who are</w:t>
      </w:r>
      <w:r>
        <w:t xml:space="preserve"> </w:t>
      </w:r>
      <w:r w:rsidRPr="001808B7">
        <w:t xml:space="preserve">involved in research and graduate instruction. A number of teaching faculty members, graduate </w:t>
      </w:r>
      <w:r>
        <w:t>r</w:t>
      </w:r>
      <w:r w:rsidRPr="001808B7">
        <w:t>esearch</w:t>
      </w:r>
      <w:r>
        <w:t xml:space="preserve"> </w:t>
      </w:r>
      <w:r w:rsidRPr="001808B7">
        <w:t>assistants, graduate teaching assistants, and the technical and clerical staff provide additional support for the</w:t>
      </w:r>
      <w:r>
        <w:t xml:space="preserve"> </w:t>
      </w:r>
      <w:r w:rsidRPr="001808B7">
        <w:t>School’s instructional and research activities. Computing services are supported by three full-time systems</w:t>
      </w:r>
      <w:r>
        <w:t xml:space="preserve"> </w:t>
      </w:r>
      <w:r w:rsidRPr="001808B7">
        <w:t>support managers in the School of EECS, and five full-time managers in the College of Engineering.</w:t>
      </w:r>
    </w:p>
    <w:p w:rsidR="001808B7" w:rsidRDefault="001808B7" w:rsidP="001808B7">
      <w:pPr>
        <w:spacing w:after="0" w:line="240" w:lineRule="auto"/>
      </w:pPr>
    </w:p>
    <w:p w:rsidR="001808B7" w:rsidRDefault="001808B7" w:rsidP="0065095D">
      <w:pPr>
        <w:spacing w:after="0" w:line="240" w:lineRule="auto"/>
      </w:pPr>
      <w:r w:rsidRPr="001808B7">
        <w:rPr>
          <w:b/>
        </w:rPr>
        <w:t>Computational Facilities:</w:t>
      </w:r>
      <w:r w:rsidRPr="001808B7">
        <w:t xml:space="preserve"> The School of EECS at OSU provides access to a special high-performance</w:t>
      </w:r>
      <w:r>
        <w:t xml:space="preserve"> </w:t>
      </w:r>
      <w:r w:rsidRPr="001808B7">
        <w:t>computing facility, which consists of a cluster of high-end processors running Linux with the SunGrid</w:t>
      </w:r>
      <w:r>
        <w:t xml:space="preserve"> </w:t>
      </w:r>
      <w:r w:rsidRPr="001808B7">
        <w:t xml:space="preserve">Environment (SGE) scheduling package. </w:t>
      </w:r>
      <w:r w:rsidR="00823497">
        <w:t>The College of Engineering has also recently invested in 6 NVIDIA</w:t>
      </w:r>
      <w:r w:rsidR="0065095D">
        <w:t xml:space="preserve"> </w:t>
      </w:r>
      <w:r w:rsidR="00823497">
        <w:t>DGX-2 servers</w:t>
      </w:r>
      <w:r w:rsidR="0065095D">
        <w:t xml:space="preserve">, </w:t>
      </w:r>
      <w:r w:rsidR="0065095D" w:rsidRPr="0065095D">
        <w:t>each with 16x NVIDIA Tesla V100 GPUs, 512GB of RAM, 81,920 CUDA cores, and dual Intel Xeon Platinum processors</w:t>
      </w:r>
      <w:r w:rsidR="00823497">
        <w:t xml:space="preserve"> which provide </w:t>
      </w:r>
      <w:r w:rsidR="0065095D" w:rsidRPr="0065095D">
        <w:t>state-of-the-art graphically intensive computational power</w:t>
      </w:r>
      <w:r w:rsidR="00823497">
        <w:t xml:space="preserve">. </w:t>
      </w:r>
      <w:r w:rsidR="0065095D">
        <w:t xml:space="preserve">The College also completed necessary upgrades in the associated power, high speed network, high speed infiniband, and enterprise disk storage to support the NVIDIA DGX-2 units. </w:t>
      </w:r>
      <w:r w:rsidR="0065095D" w:rsidRPr="001808B7">
        <w:rPr>
          <w:highlight w:val="yellow"/>
        </w:rPr>
        <w:t xml:space="preserve"> </w:t>
      </w:r>
      <w:r w:rsidRPr="001808B7">
        <w:rPr>
          <w:highlight w:val="yellow"/>
        </w:rPr>
        <w:t>ANYTHING SPECIFIC ABOUT COMPUTATIONAL FACILITIES FOR THIS PROPOSAL?</w:t>
      </w:r>
    </w:p>
    <w:p w:rsidR="001808B7" w:rsidRPr="001808B7" w:rsidRDefault="001808B7" w:rsidP="0065095D">
      <w:pPr>
        <w:spacing w:after="0" w:line="240" w:lineRule="auto"/>
      </w:pPr>
    </w:p>
    <w:p w:rsidR="001808B7" w:rsidRPr="001808B7" w:rsidRDefault="001808B7" w:rsidP="001808B7">
      <w:pPr>
        <w:spacing w:after="0" w:line="240" w:lineRule="auto"/>
      </w:pPr>
      <w:r w:rsidRPr="001808B7">
        <w:rPr>
          <w:b/>
        </w:rPr>
        <w:t>Lab and Office Space:</w:t>
      </w:r>
      <w:r w:rsidRPr="001808B7">
        <w:t xml:space="preserve"> The School of EECS at OSU provides office space for all faculty, staff, and</w:t>
      </w:r>
      <w:r>
        <w:t xml:space="preserve"> </w:t>
      </w:r>
      <w:r w:rsidRPr="001808B7">
        <w:t>graduate research assistants funded by external grants. The School also maintains five computer science</w:t>
      </w:r>
      <w:r>
        <w:t xml:space="preserve"> </w:t>
      </w:r>
      <w:r w:rsidRPr="001808B7">
        <w:t>research labs: the Heterogeneous Computing Laboratory, the Laboratory for Joint Research in Artificial Intelligence</w:t>
      </w:r>
      <w:r>
        <w:t xml:space="preserve"> </w:t>
      </w:r>
      <w:r w:rsidRPr="001808B7">
        <w:t>and Parallel Computing, the Laboratory for Empirical Studies of Software Testing, the Laboratory</w:t>
      </w:r>
      <w:r>
        <w:t xml:space="preserve"> </w:t>
      </w:r>
      <w:r w:rsidRPr="001808B7">
        <w:t>for Software Engineering and Programming Languages Research, and the Interactive Graphics and Vision</w:t>
      </w:r>
      <w:r>
        <w:t xml:space="preserve"> </w:t>
      </w:r>
      <w:r w:rsidRPr="001808B7">
        <w:t xml:space="preserve">Laboratory (IGVL). </w:t>
      </w:r>
      <w:r w:rsidRPr="001808B7">
        <w:rPr>
          <w:highlight w:val="yellow"/>
        </w:rPr>
        <w:t>ANYTHING SPECIFIC ABOUT LAB SPACE FOR THIS PROPOSAL?</w:t>
      </w:r>
    </w:p>
    <w:p w:rsidR="001808B7" w:rsidRDefault="001808B7" w:rsidP="001808B7">
      <w:pPr>
        <w:spacing w:after="0" w:line="240" w:lineRule="auto"/>
      </w:pPr>
    </w:p>
    <w:p w:rsidR="00AC3C69" w:rsidRDefault="001808B7" w:rsidP="001808B7">
      <w:pPr>
        <w:spacing w:after="0" w:line="240" w:lineRule="auto"/>
      </w:pPr>
      <w:r w:rsidRPr="001808B7">
        <w:rPr>
          <w:b/>
        </w:rPr>
        <w:t xml:space="preserve">Instructional Facilities: </w:t>
      </w:r>
      <w:r w:rsidRPr="001808B7">
        <w:t>The School of EECS at OSU offers an extensive heterogeneous network for</w:t>
      </w:r>
      <w:r>
        <w:t xml:space="preserve"> </w:t>
      </w:r>
      <w:r w:rsidRPr="001808B7">
        <w:t>use in research and graduate instruction. The School’s instructional facilities include a total of 83 x86-compat</w:t>
      </w:r>
      <w:r>
        <w:t>i</w:t>
      </w:r>
      <w:r w:rsidRPr="001808B7">
        <w:t>ble systems, 90 Macintosh G4 systems, 60 Sun Sparc workstations, in addition to high-end Sun</w:t>
      </w:r>
      <w:r>
        <w:t xml:space="preserve"> </w:t>
      </w:r>
      <w:r w:rsidRPr="001808B7">
        <w:t>and x86 file servers. Both research and instructional systems are supported by a wide range of software</w:t>
      </w:r>
      <w:r>
        <w:t xml:space="preserve"> </w:t>
      </w:r>
      <w:r w:rsidRPr="001808B7">
        <w:t>in current versions, a variety of printers, including several laser printers, several color printers, and several</w:t>
      </w:r>
      <w:r>
        <w:t xml:space="preserve"> </w:t>
      </w:r>
      <w:r w:rsidRPr="001808B7">
        <w:t>scanners.</w:t>
      </w:r>
    </w:p>
    <w:p w:rsidR="001808B7" w:rsidRDefault="001808B7" w:rsidP="001808B7">
      <w:pPr>
        <w:spacing w:after="0" w:line="240" w:lineRule="auto"/>
      </w:pPr>
    </w:p>
    <w:p w:rsidR="001808B7" w:rsidRDefault="001808B7" w:rsidP="001808B7">
      <w:pPr>
        <w:spacing w:after="0" w:line="240" w:lineRule="auto"/>
      </w:pPr>
      <w:r w:rsidRPr="00F758B3">
        <w:rPr>
          <w:b/>
        </w:rPr>
        <w:t>Major Equipment:</w:t>
      </w:r>
      <w:r>
        <w:t xml:space="preserve"> </w:t>
      </w:r>
      <w:r w:rsidRPr="001808B7">
        <w:rPr>
          <w:highlight w:val="yellow"/>
        </w:rPr>
        <w:t>ANYTHING SPECIFIC ABOUT MAJOR EQUIPMENT AVAILABLE TO PI OR co-PIs THAT WOULD BE USED TO CONDUCT PROPOSED RESEARCH?</w:t>
      </w:r>
    </w:p>
    <w:p w:rsidR="00833385" w:rsidRDefault="00833385" w:rsidP="001808B7">
      <w:pPr>
        <w:spacing w:after="0" w:line="240" w:lineRule="auto"/>
      </w:pPr>
    </w:p>
    <w:p w:rsidR="00833385" w:rsidRDefault="00833385" w:rsidP="001808B7">
      <w:pPr>
        <w:spacing w:after="0" w:line="240" w:lineRule="auto"/>
      </w:pPr>
      <w:r w:rsidRPr="00833385">
        <w:rPr>
          <w:b/>
        </w:rPr>
        <w:lastRenderedPageBreak/>
        <w:t>Other Resources:</w:t>
      </w:r>
      <w:r>
        <w:t xml:space="preserve"> </w:t>
      </w:r>
      <w:r w:rsidRPr="00833385">
        <w:rPr>
          <w:highlight w:val="yellow"/>
        </w:rPr>
        <w:t>ANYTHING SPECIFIC TO PROPOSED PROJECT?</w:t>
      </w:r>
      <w:bookmarkStart w:id="0" w:name="_GoBack"/>
      <w:bookmarkEnd w:id="0"/>
    </w:p>
    <w:sectPr w:rsidR="0083338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85" w:rsidRDefault="00833385" w:rsidP="00833385">
      <w:pPr>
        <w:spacing w:after="0" w:line="240" w:lineRule="auto"/>
      </w:pPr>
      <w:r>
        <w:separator/>
      </w:r>
    </w:p>
  </w:endnote>
  <w:endnote w:type="continuationSeparator" w:id="0">
    <w:p w:rsidR="00833385" w:rsidRDefault="00833385" w:rsidP="0083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5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385" w:rsidRDefault="008333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385" w:rsidRDefault="00833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85" w:rsidRDefault="00833385" w:rsidP="00833385">
      <w:pPr>
        <w:spacing w:after="0" w:line="240" w:lineRule="auto"/>
      </w:pPr>
      <w:r>
        <w:separator/>
      </w:r>
    </w:p>
  </w:footnote>
  <w:footnote w:type="continuationSeparator" w:id="0">
    <w:p w:rsidR="00833385" w:rsidRDefault="00833385" w:rsidP="00833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B7"/>
    <w:rsid w:val="0013753D"/>
    <w:rsid w:val="001552E8"/>
    <w:rsid w:val="001808B7"/>
    <w:rsid w:val="002F015A"/>
    <w:rsid w:val="0065095D"/>
    <w:rsid w:val="006706F4"/>
    <w:rsid w:val="00823497"/>
    <w:rsid w:val="00833385"/>
    <w:rsid w:val="00AC3C69"/>
    <w:rsid w:val="00AE5011"/>
    <w:rsid w:val="00CC723B"/>
    <w:rsid w:val="00F758B3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2627"/>
  <w15:chartTrackingRefBased/>
  <w15:docId w15:val="{A5ECF7CD-760E-45AA-8A8A-5758D8AA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85"/>
  </w:style>
  <w:style w:type="paragraph" w:styleId="Footer">
    <w:name w:val="footer"/>
    <w:basedOn w:val="Normal"/>
    <w:link w:val="FooterChar"/>
    <w:uiPriority w:val="99"/>
    <w:unhideWhenUsed/>
    <w:rsid w:val="0083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College of Engineering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Kurnik, Deborah</dc:creator>
  <cp:keywords/>
  <dc:description/>
  <cp:lastModifiedBy>Kurnik, Deborah</cp:lastModifiedBy>
  <cp:revision>3</cp:revision>
  <dcterms:created xsi:type="dcterms:W3CDTF">2022-01-06T23:50:00Z</dcterms:created>
  <dcterms:modified xsi:type="dcterms:W3CDTF">2022-01-06T23:58:00Z</dcterms:modified>
</cp:coreProperties>
</file>